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AD5" w14:textId="7E7EAA4D" w:rsidR="00ED1335" w:rsidRPr="00F37A5E" w:rsidRDefault="00E30135" w:rsidP="00F37A5E">
      <w:pPr>
        <w:jc w:val="center"/>
        <w:rPr>
          <w:rFonts w:ascii="宋体" w:eastAsia="宋体" w:hAnsi="宋体"/>
          <w:sz w:val="28"/>
          <w:szCs w:val="28"/>
        </w:rPr>
      </w:pPr>
      <w:r w:rsidRPr="00F37A5E">
        <w:rPr>
          <w:rFonts w:ascii="宋体" w:eastAsia="宋体" w:hAnsi="宋体" w:hint="eastAsia"/>
          <w:sz w:val="28"/>
          <w:szCs w:val="28"/>
        </w:rPr>
        <w:t>一站式服务大厅介绍</w:t>
      </w:r>
    </w:p>
    <w:p w14:paraId="1C0CE349" w14:textId="03CAC3B5" w:rsidR="00E30135" w:rsidRPr="00F37A5E" w:rsidRDefault="00E30135" w:rsidP="00F37A5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37A5E">
        <w:rPr>
          <w:rFonts w:ascii="宋体" w:eastAsia="宋体" w:hAnsi="宋体" w:hint="eastAsia"/>
          <w:sz w:val="28"/>
          <w:szCs w:val="28"/>
        </w:rPr>
        <w:t>江苏安全技术职业学院积极探索技术创新和应用，先后在统一身份认证、数据交换中心、融合门户等先进技术平台的支撑下搭建了学院网上一站式办事大厅，又称为一网通办。</w:t>
      </w:r>
    </w:p>
    <w:p w14:paraId="22FCF374" w14:textId="03AD9C9B" w:rsidR="00F37A5E" w:rsidRDefault="00E30135" w:rsidP="00F37A5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37A5E">
        <w:rPr>
          <w:rFonts w:ascii="宋体" w:eastAsia="宋体" w:hAnsi="宋体" w:hint="eastAsia"/>
          <w:sz w:val="28"/>
          <w:szCs w:val="28"/>
        </w:rPr>
        <w:t>学院一站式办事大厅通过线上线下有机结合，</w:t>
      </w:r>
      <w:r w:rsidR="00F37A5E" w:rsidRPr="00F37A5E">
        <w:rPr>
          <w:rFonts w:ascii="宋体" w:eastAsia="宋体" w:hAnsi="宋体" w:hint="eastAsia"/>
          <w:sz w:val="28"/>
          <w:szCs w:val="28"/>
        </w:rPr>
        <w:t>通过</w:t>
      </w:r>
      <w:r w:rsidR="00F37A5E">
        <w:rPr>
          <w:rFonts w:ascii="宋体" w:eastAsia="宋体" w:hAnsi="宋体" w:hint="eastAsia"/>
          <w:sz w:val="28"/>
          <w:szCs w:val="28"/>
        </w:rPr>
        <w:t>先进的</w:t>
      </w:r>
      <w:r w:rsidR="00F37A5E" w:rsidRPr="00F37A5E">
        <w:rPr>
          <w:rFonts w:ascii="宋体" w:eastAsia="宋体" w:hAnsi="宋体" w:hint="eastAsia"/>
          <w:sz w:val="28"/>
          <w:szCs w:val="28"/>
        </w:rPr>
        <w:t>流程平台对学院部门内部办事流程进行再造管理、</w:t>
      </w:r>
      <w:r w:rsidRPr="00F37A5E">
        <w:rPr>
          <w:rFonts w:ascii="宋体" w:eastAsia="宋体" w:hAnsi="宋体" w:hint="eastAsia"/>
          <w:sz w:val="28"/>
          <w:szCs w:val="28"/>
        </w:rPr>
        <w:t>梳理所有部门审批及服务事项，优化办事流程，开发网上办事流程，</w:t>
      </w:r>
      <w:r w:rsidR="00F37A5E">
        <w:rPr>
          <w:rFonts w:ascii="宋体" w:eastAsia="宋体" w:hAnsi="宋体" w:hint="eastAsia"/>
          <w:sz w:val="28"/>
          <w:szCs w:val="28"/>
        </w:rPr>
        <w:t>既</w:t>
      </w:r>
      <w:r w:rsidRPr="00F37A5E">
        <w:rPr>
          <w:rFonts w:ascii="宋体" w:eastAsia="宋体" w:hAnsi="宋体" w:hint="eastAsia"/>
          <w:sz w:val="28"/>
          <w:szCs w:val="28"/>
        </w:rPr>
        <w:t>提供线下业务办理，</w:t>
      </w:r>
      <w:r w:rsidR="00F37A5E">
        <w:rPr>
          <w:rFonts w:ascii="宋体" w:eastAsia="宋体" w:hAnsi="宋体" w:hint="eastAsia"/>
          <w:sz w:val="28"/>
          <w:szCs w:val="28"/>
        </w:rPr>
        <w:t>又</w:t>
      </w:r>
      <w:r w:rsidRPr="00F37A5E">
        <w:rPr>
          <w:rFonts w:ascii="宋体" w:eastAsia="宋体" w:hAnsi="宋体" w:hint="eastAsia"/>
          <w:sz w:val="28"/>
          <w:szCs w:val="28"/>
        </w:rPr>
        <w:t>不断推进网上办事一网通办，“最多跑一次”等工作，力争为全校师生提供高效便捷、规范透明的服务。在学校党委、行政的坚强领导下，办事大厅作为机关部门职能的延伸，紧紧围绕学校中心大局，以师生为中心，致力于建设高水平服务窗口，努力成为学校精神文明建设的综合展示平台。</w:t>
      </w:r>
    </w:p>
    <w:p w14:paraId="3C8D2BA8" w14:textId="08579507" w:rsidR="00E30135" w:rsidRPr="00F37A5E" w:rsidRDefault="00E30135" w:rsidP="00F37A5E">
      <w:pPr>
        <w:rPr>
          <w:rFonts w:ascii="宋体" w:eastAsia="宋体" w:hAnsi="宋体"/>
          <w:sz w:val="28"/>
          <w:szCs w:val="28"/>
        </w:rPr>
      </w:pPr>
      <w:r w:rsidRPr="00F37A5E">
        <w:rPr>
          <w:rFonts w:ascii="宋体" w:eastAsia="宋体" w:hAnsi="宋体"/>
          <w:sz w:val="28"/>
          <w:szCs w:val="28"/>
        </w:rPr>
        <w:drawing>
          <wp:inline distT="0" distB="0" distL="0" distR="0" wp14:anchorId="787903EB" wp14:editId="379B69FB">
            <wp:extent cx="5274310" cy="3117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4090" w14:textId="336CCC39" w:rsidR="00E30135" w:rsidRPr="00F37A5E" w:rsidRDefault="00E30135" w:rsidP="00F37A5E">
      <w:pPr>
        <w:rPr>
          <w:rFonts w:ascii="宋体" w:eastAsia="宋体" w:hAnsi="宋体" w:hint="eastAsia"/>
          <w:sz w:val="28"/>
          <w:szCs w:val="28"/>
        </w:rPr>
      </w:pPr>
      <w:r w:rsidRPr="00F37A5E">
        <w:rPr>
          <w:rFonts w:ascii="宋体" w:eastAsia="宋体" w:hAnsi="宋体"/>
          <w:sz w:val="28"/>
          <w:szCs w:val="28"/>
        </w:rPr>
        <w:lastRenderedPageBreak/>
        <w:drawing>
          <wp:inline distT="0" distB="0" distL="0" distR="0" wp14:anchorId="6FE385A3" wp14:editId="6F3B6179">
            <wp:extent cx="5274310" cy="31070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135" w:rsidRPr="00F37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C1D1" w14:textId="77777777" w:rsidR="008761B7" w:rsidRDefault="008761B7" w:rsidP="00E30135">
      <w:r>
        <w:separator/>
      </w:r>
    </w:p>
  </w:endnote>
  <w:endnote w:type="continuationSeparator" w:id="0">
    <w:p w14:paraId="25D1971F" w14:textId="77777777" w:rsidR="008761B7" w:rsidRDefault="008761B7" w:rsidP="00E3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6A77" w14:textId="77777777" w:rsidR="008761B7" w:rsidRDefault="008761B7" w:rsidP="00E30135">
      <w:r>
        <w:separator/>
      </w:r>
    </w:p>
  </w:footnote>
  <w:footnote w:type="continuationSeparator" w:id="0">
    <w:p w14:paraId="467A120B" w14:textId="77777777" w:rsidR="008761B7" w:rsidRDefault="008761B7" w:rsidP="00E3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2"/>
    <w:rsid w:val="00172F12"/>
    <w:rsid w:val="008761B7"/>
    <w:rsid w:val="00E30135"/>
    <w:rsid w:val="00ED1335"/>
    <w:rsid w:val="00F3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D3B73"/>
  <w15:chartTrackingRefBased/>
  <w15:docId w15:val="{904632D1-0768-4A97-8379-59DE4170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1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1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2022-03-01T12:14:00Z</dcterms:created>
  <dcterms:modified xsi:type="dcterms:W3CDTF">2022-03-01T12:14:00Z</dcterms:modified>
</cp:coreProperties>
</file>